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B31" w:rsidRDefault="00CC0B31" w:rsidP="004E11DF">
      <w:pPr>
        <w:pStyle w:val="AralkYok"/>
        <w:jc w:val="center"/>
      </w:pPr>
    </w:p>
    <w:p w:rsidR="00CC0B31" w:rsidRDefault="00CC0B31" w:rsidP="004E11DF">
      <w:pPr>
        <w:pStyle w:val="AralkYok"/>
        <w:jc w:val="center"/>
      </w:pPr>
    </w:p>
    <w:p w:rsidR="00CC0B31" w:rsidRPr="00AA576B" w:rsidRDefault="00ED67D0" w:rsidP="00CC0B31">
      <w:pPr>
        <w:pStyle w:val="AralkYok"/>
        <w:jc w:val="center"/>
        <w:rPr>
          <w:b/>
        </w:rPr>
      </w:pPr>
      <w:r>
        <w:rPr>
          <w:b/>
        </w:rPr>
        <w:t>2</w:t>
      </w:r>
      <w:bookmarkStart w:id="0" w:name="_GoBack"/>
      <w:bookmarkEnd w:id="0"/>
      <w:r w:rsidR="007725DC">
        <w:rPr>
          <w:b/>
        </w:rPr>
        <w:t xml:space="preserve">.SINIF </w:t>
      </w:r>
      <w:r w:rsidR="007725DC" w:rsidRPr="00AA576B">
        <w:rPr>
          <w:b/>
        </w:rPr>
        <w:t>HAYAT BİLGİSİ DERSİ DERS PLANI</w:t>
      </w:r>
    </w:p>
    <w:p w:rsidR="00CC0B31" w:rsidRPr="00FF1DD2" w:rsidRDefault="007725DC" w:rsidP="00CC0B31">
      <w:pPr>
        <w:pStyle w:val="AralkYok"/>
        <w:jc w:val="center"/>
        <w:rPr>
          <w:b/>
          <w:color w:val="FF0000"/>
        </w:rPr>
      </w:pPr>
      <w:r>
        <w:rPr>
          <w:b/>
          <w:color w:val="FF0000"/>
        </w:rPr>
        <w:t>31</w:t>
      </w:r>
      <w:r w:rsidRPr="00FF1DD2">
        <w:rPr>
          <w:b/>
          <w:color w:val="FF0000"/>
        </w:rPr>
        <w:t xml:space="preserve">.Hafta </w:t>
      </w:r>
    </w:p>
    <w:p w:rsidR="00CC0B31" w:rsidRPr="00AA576B" w:rsidRDefault="007725DC" w:rsidP="00CC0B31">
      <w:pPr>
        <w:pStyle w:val="AralkYok"/>
        <w:jc w:val="center"/>
        <w:rPr>
          <w:b/>
        </w:rPr>
      </w:pPr>
      <w:r>
        <w:rPr>
          <w:b/>
        </w:rPr>
        <w:t>(04-08 MAYIS 2026)</w:t>
      </w:r>
    </w:p>
    <w:p w:rsidR="00CC0B31" w:rsidRDefault="00CC0B31" w:rsidP="00CC0B31">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DERS SAATİ</w:t>
            </w:r>
          </w:p>
        </w:tc>
        <w:tc>
          <w:tcPr>
            <w:tcW w:w="7646" w:type="dxa"/>
            <w:vAlign w:val="center"/>
          </w:tcPr>
          <w:p w:rsidR="00CC0B31" w:rsidRPr="00A62DD1" w:rsidRDefault="007725DC" w:rsidP="00AA6936">
            <w:pPr>
              <w:pStyle w:val="AralkYok"/>
              <w:rPr>
                <w:rFonts w:ascii="Tahoma" w:hAnsi="Tahoma" w:cs="Tahoma"/>
                <w:sz w:val="19"/>
                <w:szCs w:val="19"/>
                <w14:ligatures w14:val="standardContextual"/>
              </w:rPr>
            </w:pPr>
            <w:r w:rsidRPr="00A62DD1">
              <w:rPr>
                <w:rFonts w:ascii="Tahoma" w:hAnsi="Tahoma" w:cs="Tahoma"/>
                <w:sz w:val="19"/>
                <w:szCs w:val="19"/>
                <w14:ligatures w14:val="standardContextual"/>
              </w:rPr>
              <w:t>4 Ders saati</w:t>
            </w:r>
          </w:p>
        </w:tc>
      </w:tr>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TEMA</w:t>
            </w:r>
          </w:p>
        </w:tc>
        <w:tc>
          <w:tcPr>
            <w:tcW w:w="7646" w:type="dxa"/>
            <w:vAlign w:val="center"/>
          </w:tcPr>
          <w:p w:rsidR="00CC0B31" w:rsidRPr="00A62DD1" w:rsidRDefault="007725DC" w:rsidP="00AA6936">
            <w:pPr>
              <w:pStyle w:val="AralkYok"/>
              <w:rPr>
                <w:rFonts w:ascii="Tahoma" w:hAnsi="Tahoma" w:cs="Tahoma"/>
                <w:sz w:val="19"/>
                <w:szCs w:val="19"/>
              </w:rPr>
            </w:pPr>
            <w:r>
              <w:rPr>
                <w:rFonts w:ascii="Tahoma" w:hAnsi="Tahoma" w:cs="Tahoma"/>
                <w:b/>
                <w:sz w:val="19"/>
                <w:szCs w:val="19"/>
                <w14:ligatures w14:val="standardContextual"/>
              </w:rPr>
              <w:t>DOĞA VE ÇEVRE</w:t>
            </w:r>
            <w:r w:rsidRPr="00A62DD1">
              <w:rPr>
                <w:rFonts w:ascii="Tahoma" w:hAnsi="Tahoma" w:cs="Tahoma"/>
                <w:b/>
                <w:sz w:val="19"/>
                <w:szCs w:val="19"/>
                <w14:ligatures w14:val="standardContextual"/>
              </w:rPr>
              <w:t xml:space="preserve">  </w:t>
            </w:r>
          </w:p>
        </w:tc>
      </w:tr>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İÇERİK ÇERÇEVESİ</w:t>
            </w:r>
          </w:p>
        </w:tc>
        <w:tc>
          <w:tcPr>
            <w:tcW w:w="7646" w:type="dxa"/>
            <w:vAlign w:val="center"/>
          </w:tcPr>
          <w:p w:rsidR="00CC0B31" w:rsidRPr="00A62DD1" w:rsidRDefault="007725DC" w:rsidP="00AA6936">
            <w:pPr>
              <w:pStyle w:val="AralkYok"/>
              <w:rPr>
                <w:rFonts w:ascii="Tahoma" w:hAnsi="Tahoma" w:cs="Tahoma"/>
                <w:b/>
                <w:sz w:val="19"/>
                <w:szCs w:val="19"/>
                <w14:ligatures w14:val="standardContextual"/>
              </w:rPr>
            </w:pPr>
            <w:r w:rsidRPr="00D44CDE">
              <w:rPr>
                <w:rFonts w:ascii="Tahoma" w:hAnsi="Tahoma" w:cs="Tahoma"/>
                <w:b/>
                <w:sz w:val="19"/>
                <w:szCs w:val="19"/>
                <w14:ligatures w14:val="standardContextual"/>
              </w:rPr>
              <w:t>Kaynakları Tasarruflu Kullanma</w:t>
            </w:r>
            <w:r w:rsidRPr="00A62DD1">
              <w:rPr>
                <w:rFonts w:ascii="Tahoma" w:hAnsi="Tahoma" w:cs="Tahoma"/>
                <w:b/>
                <w:sz w:val="19"/>
                <w:szCs w:val="19"/>
                <w14:ligatures w14:val="standardContextual"/>
              </w:rPr>
              <w:t xml:space="preserve">(4 </w:t>
            </w:r>
            <w:r>
              <w:rPr>
                <w:rFonts w:ascii="Tahoma" w:hAnsi="Tahoma" w:cs="Tahoma"/>
                <w:b/>
                <w:sz w:val="19"/>
                <w:szCs w:val="19"/>
                <w14:ligatures w14:val="standardContextual"/>
              </w:rPr>
              <w:t xml:space="preserve">+4 </w:t>
            </w:r>
            <w:r w:rsidRPr="00A62DD1">
              <w:rPr>
                <w:rFonts w:ascii="Tahoma" w:hAnsi="Tahoma" w:cs="Tahoma"/>
                <w:b/>
                <w:sz w:val="19"/>
                <w:szCs w:val="19"/>
                <w14:ligatures w14:val="standardContextual"/>
              </w:rPr>
              <w:t>saat)</w:t>
            </w:r>
          </w:p>
        </w:tc>
      </w:tr>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ÇIKTILARI</w:t>
            </w:r>
          </w:p>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VE SÜREÇ BİLEŞENLERİ</w:t>
            </w:r>
          </w:p>
        </w:tc>
        <w:tc>
          <w:tcPr>
            <w:tcW w:w="7646" w:type="dxa"/>
            <w:vAlign w:val="center"/>
          </w:tcPr>
          <w:p w:rsidR="00CC0B31" w:rsidRPr="00D44CDE" w:rsidRDefault="007725DC" w:rsidP="00AA6936">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HB.2.5.4. Kaynakları tasarruflu kullanmanın önemini değerlendirebilme</w:t>
            </w:r>
          </w:p>
          <w:p w:rsidR="00CC0B31" w:rsidRPr="00D44CDE" w:rsidRDefault="007725DC" w:rsidP="00AA6936">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a) Kaynakları kullanırken davranışlarını gözden geçirir.</w:t>
            </w:r>
          </w:p>
          <w:p w:rsidR="00CC0B31" w:rsidRPr="00A62DD1" w:rsidRDefault="007725DC" w:rsidP="00AA6936">
            <w:pPr>
              <w:autoSpaceDE w:val="0"/>
              <w:autoSpaceDN w:val="0"/>
              <w:adjustRightInd w:val="0"/>
              <w:rPr>
                <w:rFonts w:ascii="Tahoma" w:hAnsi="Tahoma" w:cs="Tahoma"/>
                <w:b/>
                <w:sz w:val="19"/>
                <w:szCs w:val="19"/>
                <w14:ligatures w14:val="standardContextual"/>
              </w:rPr>
            </w:pPr>
            <w:r w:rsidRPr="00D44CDE">
              <w:rPr>
                <w:rFonts w:ascii="Tahoma" w:hAnsi="Tahoma" w:cs="Tahoma"/>
                <w:b/>
                <w:sz w:val="19"/>
                <w:szCs w:val="19"/>
                <w14:ligatures w14:val="standardContextual"/>
              </w:rPr>
              <w:t>b) Kaynakları tasarruflu kullanmaya yönelik çıkarımlarda bulunur.</w:t>
            </w:r>
          </w:p>
        </w:tc>
      </w:tr>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EĞİTİM ARAÇ-GEREÇLERİ</w:t>
            </w:r>
          </w:p>
        </w:tc>
        <w:tc>
          <w:tcPr>
            <w:tcW w:w="7646" w:type="dxa"/>
            <w:vAlign w:val="center"/>
          </w:tcPr>
          <w:p w:rsidR="00CC0B31" w:rsidRPr="00A62DD1" w:rsidRDefault="007725DC" w:rsidP="00AA6936">
            <w:pPr>
              <w:pStyle w:val="AralkYok"/>
              <w:rPr>
                <w:rFonts w:ascii="Tahoma" w:hAnsi="Tahoma" w:cs="Tahoma"/>
                <w:sz w:val="19"/>
                <w:szCs w:val="19"/>
              </w:rPr>
            </w:pPr>
            <w:r w:rsidRPr="00A62DD1">
              <w:rPr>
                <w:rFonts w:ascii="Tahoma" w:hAnsi="Tahoma" w:cs="Tahoma"/>
                <w:sz w:val="19"/>
                <w:szCs w:val="19"/>
              </w:rPr>
              <w:t xml:space="preserve">A. Yazılı Kaynaklar 1. Hayat Bilgisi  Ders Kitabımız 2. Ansiklopediler 3. Güncel yayınlar </w:t>
            </w:r>
          </w:p>
          <w:p w:rsidR="00CC0B31" w:rsidRPr="00A62DD1" w:rsidRDefault="007725DC" w:rsidP="00AA6936">
            <w:pPr>
              <w:pStyle w:val="AralkYok"/>
              <w:rPr>
                <w:rFonts w:ascii="Tahoma" w:hAnsi="Tahoma" w:cs="Tahoma"/>
                <w:sz w:val="19"/>
                <w:szCs w:val="19"/>
              </w:rPr>
            </w:pPr>
            <w:r w:rsidRPr="00A62DD1">
              <w:rPr>
                <w:rFonts w:ascii="Tahoma" w:hAnsi="Tahoma" w:cs="Tahoma"/>
                <w:sz w:val="19"/>
                <w:szCs w:val="19"/>
              </w:rPr>
              <w:t>B. Kaynak Kişiler 1.Öğretmenler 2. Aile bireyleri 3.Okul Çalışanları</w:t>
            </w:r>
          </w:p>
          <w:p w:rsidR="00CC0B31" w:rsidRPr="00A62DD1" w:rsidRDefault="007725DC" w:rsidP="00AA6936">
            <w:pPr>
              <w:pStyle w:val="AralkYok"/>
              <w:rPr>
                <w:rFonts w:ascii="Tahoma" w:hAnsi="Tahoma" w:cs="Tahoma"/>
                <w:sz w:val="19"/>
                <w:szCs w:val="19"/>
              </w:rPr>
            </w:pPr>
            <w:r w:rsidRPr="00A62DD1">
              <w:rPr>
                <w:rFonts w:ascii="Tahoma" w:hAnsi="Tahoma" w:cs="Tahoma"/>
                <w:sz w:val="19"/>
                <w:szCs w:val="19"/>
              </w:rPr>
              <w:t>C. Görsel Kaynaklar 1. Video 2. Etkinlik örnekleri 3. Bilgisayar vb. D.EBA</w:t>
            </w:r>
          </w:p>
        </w:tc>
      </w:tr>
      <w:tr w:rsidR="0008632C" w:rsidTr="00AA6936">
        <w:trPr>
          <w:trHeight w:val="28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YÖNTEM VE TEKNİKLER</w:t>
            </w:r>
          </w:p>
        </w:tc>
        <w:tc>
          <w:tcPr>
            <w:tcW w:w="7646" w:type="dxa"/>
            <w:vAlign w:val="center"/>
          </w:tcPr>
          <w:p w:rsidR="00CC0B31" w:rsidRPr="00A62DD1" w:rsidRDefault="007725DC" w:rsidP="00AA6936">
            <w:pPr>
              <w:pStyle w:val="AralkYok"/>
              <w:rPr>
                <w:rFonts w:ascii="Tahoma" w:hAnsi="Tahoma" w:cs="Tahoma"/>
                <w:sz w:val="19"/>
                <w:szCs w:val="19"/>
              </w:rPr>
            </w:pPr>
            <w:r w:rsidRPr="00A62DD1">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08632C" w:rsidTr="00AA6936">
        <w:trPr>
          <w:trHeight w:val="357"/>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Anahtar Kavramlar ve Semboller</w:t>
            </w:r>
          </w:p>
        </w:tc>
        <w:tc>
          <w:tcPr>
            <w:tcW w:w="7646" w:type="dxa"/>
            <w:vAlign w:val="center"/>
          </w:tcPr>
          <w:p w:rsidR="00CC0B31" w:rsidRPr="00A62DD1" w:rsidRDefault="007725DC" w:rsidP="00AA6936">
            <w:pPr>
              <w:pStyle w:val="AralkYok"/>
              <w:rPr>
                <w:rFonts w:ascii="Tahoma" w:hAnsi="Tahoma" w:cs="Tahoma"/>
                <w:sz w:val="19"/>
                <w:szCs w:val="19"/>
              </w:rPr>
            </w:pPr>
            <w:r w:rsidRPr="001D3B8B">
              <w:rPr>
                <w:rFonts w:ascii="Tahoma" w:hAnsi="Tahoma" w:cs="Tahoma"/>
                <w:sz w:val="19"/>
                <w:szCs w:val="19"/>
                <w14:ligatures w14:val="standardContextual"/>
              </w:rPr>
              <w:t>hava olayları, mevsimler, ana yönler, doğada yön bulma, afet, kaynak, tasarruf</w:t>
            </w:r>
          </w:p>
        </w:tc>
      </w:tr>
      <w:tr w:rsidR="0008632C" w:rsidTr="00AA6936">
        <w:trPr>
          <w:trHeight w:val="504"/>
        </w:trPr>
        <w:tc>
          <w:tcPr>
            <w:tcW w:w="2981" w:type="dxa"/>
            <w:gridSpan w:val="2"/>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 KANITLARI</w:t>
            </w:r>
          </w:p>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(Ölçme ve Değerlendirme)</w:t>
            </w:r>
          </w:p>
        </w:tc>
        <w:tc>
          <w:tcPr>
            <w:tcW w:w="7646" w:type="dxa"/>
            <w:vAlign w:val="center"/>
          </w:tcPr>
          <w:p w:rsidR="00CC0B31" w:rsidRPr="001D3B8B" w:rsidRDefault="007725DC" w:rsidP="00AA6936">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Öğrenme çıktıları; gözlem formu, tablo, resimli grafik, çalışma yaprağı, kontrol listesi,</w:t>
            </w:r>
          </w:p>
          <w:p w:rsidR="00CC0B31" w:rsidRPr="00A62DD1" w:rsidRDefault="007725DC" w:rsidP="00AA6936">
            <w:pPr>
              <w:pStyle w:val="AralkYok"/>
              <w:rPr>
                <w:rFonts w:ascii="Tahoma" w:hAnsi="Tahoma" w:cs="Tahoma"/>
                <w:sz w:val="19"/>
                <w:szCs w:val="19"/>
              </w:rPr>
            </w:pPr>
            <w:r w:rsidRPr="001D3B8B">
              <w:rPr>
                <w:rFonts w:ascii="Tahoma" w:hAnsi="Tahoma" w:cs="Tahoma"/>
                <w:sz w:val="19"/>
                <w:szCs w:val="19"/>
                <w14:ligatures w14:val="standardContextual"/>
              </w:rPr>
              <w:t>drama, canlandırma, yapılandırılmış röportaj, öz değerlendirme formu araçları kullanılarak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değerlendirilebilir. Öğrencilerin hazırlayacakları mevsim şeridi ise dereceli puanlama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anahtarı ile değerlendirilebilir. Bütüncül değerlendirme için tüm öğrenme çıktılarından</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oluşan bir izleme testi uygulanabilir. Konu ile ilgili araştırma yapmaları, ihtiyaç</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duyacağı materyalleri belirlemeleri ve bir planlama yaparak ürünlerini oluşturmaları istenebilir.</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Oluşturdukları ürünleri sınıfta sergilemeleri veya sunmaları beklenebilir. Ürünler</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bütüncül dereceli puanlama anahtarı ile değerlendirilebilir.</w:t>
            </w:r>
          </w:p>
        </w:tc>
      </w:tr>
      <w:tr w:rsidR="0008632C" w:rsidTr="00AA6936">
        <w:trPr>
          <w:trHeight w:val="447"/>
        </w:trPr>
        <w:tc>
          <w:tcPr>
            <w:tcW w:w="1459" w:type="dxa"/>
            <w:vMerge w:val="restart"/>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ÖĞRENME-ÖĞRETME</w:t>
            </w:r>
          </w:p>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YAŞANTILARI</w:t>
            </w: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Temel Kabuller</w:t>
            </w:r>
          </w:p>
        </w:tc>
        <w:tc>
          <w:tcPr>
            <w:tcW w:w="7646" w:type="dxa"/>
            <w:vAlign w:val="center"/>
          </w:tcPr>
          <w:p w:rsidR="00CC0B31" w:rsidRPr="00A62DD1" w:rsidRDefault="007725DC" w:rsidP="00AA6936">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Geri dönüşüme ilişkin ön bilgileri olduğu kabul edilmektedir.</w:t>
            </w:r>
          </w:p>
        </w:tc>
      </w:tr>
      <w:tr w:rsidR="0008632C"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Ön Değerlendirme Süreci</w:t>
            </w:r>
          </w:p>
        </w:tc>
        <w:tc>
          <w:tcPr>
            <w:tcW w:w="7646" w:type="dxa"/>
            <w:vAlign w:val="center"/>
          </w:tcPr>
          <w:p w:rsidR="00CC0B31" w:rsidRPr="001D3B8B" w:rsidRDefault="007725DC" w:rsidP="00AA6936">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Doğayı ve yaşadıkları çevreyi daha yakından tanımaya</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kaynakların tasarruflu kullanımına yönelik</w:t>
            </w:r>
            <w:r>
              <w:rPr>
                <w:rFonts w:ascii="Tahoma" w:hAnsi="Tahoma" w:cs="Tahoma"/>
                <w:sz w:val="19"/>
                <w:szCs w:val="19"/>
                <w14:ligatures w14:val="standardContextual"/>
              </w:rPr>
              <w:t xml:space="preserve"> </w:t>
            </w:r>
            <w:r w:rsidRPr="001D3B8B">
              <w:rPr>
                <w:rFonts w:ascii="Tahoma" w:hAnsi="Tahoma" w:cs="Tahoma"/>
                <w:sz w:val="19"/>
                <w:szCs w:val="19"/>
                <w14:ligatures w14:val="standardContextual"/>
              </w:rPr>
              <w:t>öğrencilere aşağıdakilere benzer sorular sorulabilir:</w:t>
            </w:r>
          </w:p>
          <w:p w:rsidR="00CC0B31" w:rsidRPr="00A62DD1" w:rsidRDefault="007725DC" w:rsidP="00AA6936">
            <w:pPr>
              <w:pStyle w:val="AralkYok"/>
              <w:rPr>
                <w:rFonts w:ascii="Tahoma" w:hAnsi="Tahoma" w:cs="Tahoma"/>
                <w:sz w:val="19"/>
                <w:szCs w:val="19"/>
                <w14:ligatures w14:val="standardContextual"/>
              </w:rPr>
            </w:pPr>
            <w:r w:rsidRPr="001D3B8B">
              <w:rPr>
                <w:rFonts w:ascii="Tahoma" w:hAnsi="Tahoma" w:cs="Tahoma"/>
                <w:sz w:val="19"/>
                <w:szCs w:val="19"/>
                <w14:ligatures w14:val="standardContextual"/>
              </w:rPr>
              <w:t>• Su ve elektrik gibi kaynaklar sınırsız mıdır?</w:t>
            </w:r>
          </w:p>
        </w:tc>
      </w:tr>
      <w:tr w:rsidR="0008632C"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Köprü Kurma</w:t>
            </w:r>
          </w:p>
        </w:tc>
        <w:tc>
          <w:tcPr>
            <w:tcW w:w="7646" w:type="dxa"/>
            <w:vAlign w:val="center"/>
          </w:tcPr>
          <w:p w:rsidR="00CC0B31" w:rsidRPr="00A62DD1" w:rsidRDefault="007725DC" w:rsidP="00AA6936">
            <w:pPr>
              <w:pStyle w:val="AralkYok"/>
              <w:rPr>
                <w:rFonts w:ascii="Tahoma" w:hAnsi="Tahoma" w:cs="Tahoma"/>
                <w:sz w:val="19"/>
                <w:szCs w:val="19"/>
              </w:rPr>
            </w:pPr>
            <w:r w:rsidRPr="001D3B8B">
              <w:rPr>
                <w:rFonts w:ascii="Tahoma" w:hAnsi="Tahoma" w:cs="Tahoma"/>
                <w:sz w:val="19"/>
                <w:szCs w:val="19"/>
                <w14:ligatures w14:val="standardContextual"/>
              </w:rPr>
              <w:t>Öğrencilerin evlerinde elektrik ve su kullanırken nelere dikkat ettikleri üzerinde durulur.</w:t>
            </w:r>
          </w:p>
        </w:tc>
      </w:tr>
      <w:tr w:rsidR="0008632C"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Öğretme-Öğrenme</w:t>
            </w:r>
          </w:p>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Uygulamalar</w:t>
            </w:r>
          </w:p>
        </w:tc>
        <w:tc>
          <w:tcPr>
            <w:tcW w:w="7646" w:type="dxa"/>
            <w:vAlign w:val="center"/>
          </w:tcPr>
          <w:p w:rsidR="00CC0B31" w:rsidRDefault="007725DC" w:rsidP="00AA6936">
            <w:pPr>
              <w:autoSpaceDE w:val="0"/>
              <w:autoSpaceDN w:val="0"/>
              <w:adjustRightInd w:val="0"/>
              <w:rPr>
                <w:rFonts w:ascii="Tahoma" w:hAnsi="Tahoma" w:cs="Tahoma"/>
                <w:b/>
                <w:color w:val="000000" w:themeColor="text1"/>
                <w:sz w:val="19"/>
                <w:szCs w:val="19"/>
                <w14:ligatures w14:val="standardContextual"/>
              </w:rPr>
            </w:pPr>
            <w:r w:rsidRPr="00D44CDE">
              <w:rPr>
                <w:rFonts w:ascii="Tahoma" w:hAnsi="Tahoma" w:cs="Tahoma"/>
                <w:b/>
                <w:color w:val="000000" w:themeColor="text1"/>
                <w:sz w:val="19"/>
                <w:szCs w:val="19"/>
                <w14:ligatures w14:val="standardContextual"/>
              </w:rPr>
              <w:t>HB.2.5.4. Kaynakları tasarruflu kullanmanın önemini değerlendirebilme</w:t>
            </w:r>
            <w:r>
              <w:rPr>
                <w:rFonts w:ascii="Tahoma" w:hAnsi="Tahoma" w:cs="Tahoma"/>
                <w:b/>
                <w:color w:val="000000" w:themeColor="text1"/>
                <w:sz w:val="19"/>
                <w:szCs w:val="19"/>
                <w14:ligatures w14:val="standardContextual"/>
              </w:rPr>
              <w:t xml:space="preserve">  </w:t>
            </w:r>
          </w:p>
          <w:p w:rsidR="00CC0B31" w:rsidRDefault="007725DC" w:rsidP="00AA6936">
            <w:pPr>
              <w:autoSpaceDE w:val="0"/>
              <w:autoSpaceDN w:val="0"/>
              <w:adjustRightInd w:val="0"/>
              <w:rPr>
                <w:rFonts w:ascii="Tahoma" w:hAnsi="Tahoma" w:cs="Tahoma"/>
                <w:color w:val="000000" w:themeColor="text1"/>
                <w:sz w:val="19"/>
                <w:szCs w:val="19"/>
                <w14:ligatures w14:val="standardContextual"/>
              </w:rPr>
            </w:pPr>
            <w:r w:rsidRPr="00A62DD1">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Öğrencilerden kaynakları tasarruflu kullanmanın önemini değerlendirebilmeleri (KB2.15)</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beklenir. Evde ve okulda kaynakları kullanırken davranışlarını gözden geçirmeleri (a) istenir.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Bu aşamada elektrik, su gibi kaynakların kullanımıyla ilgili soru-cevap, tek cümlelik</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özetler, bir dakikalık denemeler gibi tartışma teknikleri kullanılır. </w:t>
            </w:r>
          </w:p>
          <w:p w:rsidR="00CC0B31" w:rsidRDefault="007725D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ihtiyaçları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ölçüsünde kullanmanın önemine değinilerek kaynakların sınırsız olmadığına dikkat çekilir.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Öğrencilere kaynakların tasarruflu kullanımı ile ilgili yapılandırılmış röportaj, gözlem yapma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gibi görevler verilir. Öğrencilerden bu süreçte hangi kaynakların kullanıldığını not almaları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istenir. (E2.2). </w:t>
            </w:r>
          </w:p>
          <w:p w:rsidR="00CC0B31" w:rsidRPr="00D53A11" w:rsidRDefault="007725D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tasarruflu kullanmaya yönelik çıkarımlarda bulunmaları (b) beklenir.</w:t>
            </w:r>
          </w:p>
          <w:p w:rsidR="00CC0B31" w:rsidRDefault="007725DC" w:rsidP="00AA6936">
            <w:pPr>
              <w:autoSpaceDE w:val="0"/>
              <w:autoSpaceDN w:val="0"/>
              <w:adjustRightInd w:val="0"/>
              <w:rPr>
                <w:rFonts w:ascii="Tahoma" w:hAnsi="Tahoma" w:cs="Tahoma"/>
                <w:color w:val="000000" w:themeColor="text1"/>
                <w:sz w:val="19"/>
                <w:szCs w:val="19"/>
                <w14:ligatures w14:val="standardContextual"/>
              </w:rPr>
            </w:pPr>
            <w:r w:rsidRPr="00D53A11">
              <w:rPr>
                <w:rFonts w:ascii="Tahoma" w:hAnsi="Tahoma" w:cs="Tahoma"/>
                <w:color w:val="000000" w:themeColor="text1"/>
                <w:sz w:val="19"/>
                <w:szCs w:val="19"/>
                <w14:ligatures w14:val="standardContextual"/>
              </w:rPr>
              <w:t>Bu aşamada kaynakların tasarruflu kullanımına yönelik drama, canlandırma gibi etkinlikler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gerçekleştirilir. </w:t>
            </w:r>
          </w:p>
          <w:p w:rsidR="00CC0B31" w:rsidRDefault="007725D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Öğrencilerin kaynakları tasarruflu kullanarak israftan kaçınmaları</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(E1.4) ve israfın olası zararlarını fark etmeleri (D17.2) beklenir. Kaynak tasarrufuna yönelik</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plan yapmaları (D17.1) istenebilir. </w:t>
            </w:r>
          </w:p>
          <w:p w:rsidR="00CC0B31" w:rsidRDefault="007725D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Kaynakları etkili şekilde kullanarak ailesine ve arkadaşlarına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 xml:space="preserve">örnek olarak sahip olduklarının değerini (D17.3) bilmeleri sağlanır. </w:t>
            </w:r>
          </w:p>
          <w:p w:rsidR="00CC0B31" w:rsidRPr="00A62DD1" w:rsidRDefault="007725DC" w:rsidP="00AA6936">
            <w:pPr>
              <w:autoSpaceDE w:val="0"/>
              <w:autoSpaceDN w:val="0"/>
              <w:adjustRightInd w:val="0"/>
              <w:rPr>
                <w:rFonts w:ascii="Tahoma" w:hAnsi="Tahoma" w:cs="Tahoma"/>
                <w:color w:val="000000" w:themeColor="text1"/>
                <w:sz w:val="19"/>
                <w:szCs w:val="19"/>
                <w14:ligatures w14:val="standardContextual"/>
              </w:rPr>
            </w:pPr>
            <w:r>
              <w:rPr>
                <w:rFonts w:ascii="Tahoma" w:hAnsi="Tahoma" w:cs="Tahoma"/>
                <w:color w:val="000000" w:themeColor="text1"/>
                <w:sz w:val="19"/>
                <w:szCs w:val="19"/>
                <w14:ligatures w14:val="standardContextual"/>
              </w:rPr>
              <w:t xml:space="preserve"> </w:t>
            </w:r>
            <w:r w:rsidRPr="00A62DD1">
              <w:rPr>
                <w:rFonts w:ascii="Tahoma" w:hAnsi="Tahoma" w:cs="Tahoma"/>
                <w:sz w:val="19"/>
                <w:szCs w:val="19"/>
                <w14:ligatures w14:val="standardContextual"/>
              </w:rPr>
              <w:t xml:space="preserve">♦ </w:t>
            </w:r>
            <w:r w:rsidRPr="00D53A11">
              <w:rPr>
                <w:rFonts w:ascii="Tahoma" w:hAnsi="Tahoma" w:cs="Tahoma"/>
                <w:color w:val="000000" w:themeColor="text1"/>
                <w:sz w:val="19"/>
                <w:szCs w:val="19"/>
                <w14:ligatures w14:val="standardContextual"/>
              </w:rPr>
              <w:t>Ülke varlıklarına</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sahip çıkmaları (D19.3) beklenir (OB8.1), (SDB3.3, SDB3.3.SB5). Ayrıca konu ile ilgili hikâye,</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örnek olay gibi metinlerden yola çıkılarak kaynakların tasarruflu kullanılması ile ilgili grup</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çalışmaları yapılır. Gruplar, tasarrufu teşvik eden poster, afiş gibi ürünler hazırlar ve sunar.</w:t>
            </w:r>
            <w:r>
              <w:rPr>
                <w:rFonts w:ascii="Tahoma" w:hAnsi="Tahoma" w:cs="Tahoma"/>
                <w:color w:val="000000" w:themeColor="text1"/>
                <w:sz w:val="19"/>
                <w:szCs w:val="19"/>
                <w14:ligatures w14:val="standardContextual"/>
              </w:rPr>
              <w:t xml:space="preserve"> </w:t>
            </w:r>
            <w:r w:rsidRPr="00D53A11">
              <w:rPr>
                <w:rFonts w:ascii="Tahoma" w:hAnsi="Tahoma" w:cs="Tahoma"/>
                <w:color w:val="000000" w:themeColor="text1"/>
                <w:sz w:val="19"/>
                <w:szCs w:val="19"/>
                <w14:ligatures w14:val="standardContextual"/>
              </w:rPr>
              <w:t>Ürünler, öğrenci portfolyosuna dâhil edilir.</w:t>
            </w:r>
          </w:p>
        </w:tc>
      </w:tr>
      <w:tr w:rsidR="0008632C" w:rsidTr="00AA6936">
        <w:trPr>
          <w:trHeight w:val="357"/>
        </w:trPr>
        <w:tc>
          <w:tcPr>
            <w:tcW w:w="1459" w:type="dxa"/>
            <w:vMerge w:val="restart"/>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FARKLILAŞTIRMA</w:t>
            </w: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Zenginleştirme</w:t>
            </w:r>
          </w:p>
        </w:tc>
        <w:tc>
          <w:tcPr>
            <w:tcW w:w="7646" w:type="dxa"/>
            <w:vAlign w:val="center"/>
          </w:tcPr>
          <w:p w:rsidR="00CC0B31" w:rsidRPr="001D3B8B" w:rsidRDefault="007725DC" w:rsidP="00AA6936">
            <w:pPr>
              <w:pStyle w:val="AralkYok"/>
              <w:rPr>
                <w:rFonts w:ascii="Tahoma" w:hAnsi="Tahoma" w:cs="Tahoma"/>
                <w:sz w:val="19"/>
                <w:szCs w:val="19"/>
              </w:rPr>
            </w:pPr>
            <w:r w:rsidRPr="001D3B8B">
              <w:rPr>
                <w:rFonts w:ascii="Tahoma" w:hAnsi="Tahoma" w:cs="Tahoma"/>
                <w:sz w:val="19"/>
                <w:szCs w:val="19"/>
              </w:rPr>
              <w:t>Kaynakların tasarruflu kullanımına yönelik araştırma yapmaları ve araştırma sonuçlarını</w:t>
            </w:r>
          </w:p>
          <w:p w:rsidR="00CC0B31" w:rsidRPr="00A62DD1" w:rsidRDefault="007725DC" w:rsidP="00AA6936">
            <w:pPr>
              <w:pStyle w:val="AralkYok"/>
              <w:rPr>
                <w:rFonts w:ascii="Tahoma" w:hAnsi="Tahoma" w:cs="Tahoma"/>
                <w:sz w:val="19"/>
                <w:szCs w:val="19"/>
              </w:rPr>
            </w:pPr>
            <w:r w:rsidRPr="001D3B8B">
              <w:rPr>
                <w:rFonts w:ascii="Tahoma" w:hAnsi="Tahoma" w:cs="Tahoma"/>
                <w:sz w:val="19"/>
                <w:szCs w:val="19"/>
              </w:rPr>
              <w:t>vatanseverlik kavramı ile ilişkilendirerek sunmaları istenebilir.</w:t>
            </w:r>
          </w:p>
        </w:tc>
      </w:tr>
      <w:tr w:rsidR="0008632C" w:rsidTr="00AA6936">
        <w:trPr>
          <w:trHeight w:val="190"/>
        </w:trPr>
        <w:tc>
          <w:tcPr>
            <w:tcW w:w="1459" w:type="dxa"/>
            <w:vMerge/>
            <w:vAlign w:val="center"/>
          </w:tcPr>
          <w:p w:rsidR="00CC0B31" w:rsidRPr="00A62DD1" w:rsidRDefault="00CC0B31" w:rsidP="00AA6936">
            <w:pPr>
              <w:pStyle w:val="AralkYok"/>
              <w:rPr>
                <w:rFonts w:ascii="Tahoma" w:hAnsi="Tahoma" w:cs="Tahoma"/>
                <w:b/>
                <w:sz w:val="19"/>
                <w:szCs w:val="19"/>
                <w14:ligatures w14:val="standardContextual"/>
              </w:rPr>
            </w:pPr>
          </w:p>
        </w:tc>
        <w:tc>
          <w:tcPr>
            <w:tcW w:w="1522" w:type="dxa"/>
            <w:vAlign w:val="center"/>
          </w:tcPr>
          <w:p w:rsidR="00CC0B31" w:rsidRPr="00A62DD1" w:rsidRDefault="007725DC" w:rsidP="00AA6936">
            <w:pPr>
              <w:pStyle w:val="AralkYok"/>
              <w:rPr>
                <w:rFonts w:ascii="Tahoma" w:hAnsi="Tahoma" w:cs="Tahoma"/>
                <w:b/>
                <w:sz w:val="19"/>
                <w:szCs w:val="19"/>
                <w14:ligatures w14:val="standardContextual"/>
              </w:rPr>
            </w:pPr>
            <w:r w:rsidRPr="00A62DD1">
              <w:rPr>
                <w:rFonts w:ascii="Tahoma" w:hAnsi="Tahoma" w:cs="Tahoma"/>
                <w:b/>
                <w:sz w:val="19"/>
                <w:szCs w:val="19"/>
                <w14:ligatures w14:val="standardContextual"/>
              </w:rPr>
              <w:t>Destekleme</w:t>
            </w:r>
          </w:p>
        </w:tc>
        <w:tc>
          <w:tcPr>
            <w:tcW w:w="7646" w:type="dxa"/>
            <w:vAlign w:val="center"/>
          </w:tcPr>
          <w:p w:rsidR="00CC0B31" w:rsidRPr="00A62DD1" w:rsidRDefault="007725DC" w:rsidP="00AA6936">
            <w:pPr>
              <w:pStyle w:val="AralkYok"/>
              <w:rPr>
                <w:rFonts w:ascii="Tahoma" w:hAnsi="Tahoma" w:cs="Tahoma"/>
                <w:sz w:val="19"/>
                <w:szCs w:val="19"/>
              </w:rPr>
            </w:pPr>
            <w:r w:rsidRPr="001D3B8B">
              <w:rPr>
                <w:rFonts w:ascii="Tahoma" w:hAnsi="Tahoma" w:cs="Tahoma"/>
                <w:sz w:val="19"/>
                <w:szCs w:val="19"/>
              </w:rPr>
              <w:t>Öğrencilerden atık malzemelerden özgün ürünler oluşturmaları istenebilir.</w:t>
            </w:r>
            <w:r w:rsidRPr="00A62DD1">
              <w:rPr>
                <w:rFonts w:ascii="Tahoma" w:hAnsi="Tahoma" w:cs="Tahoma"/>
                <w:sz w:val="19"/>
                <w:szCs w:val="19"/>
              </w:rPr>
              <w:t>.</w:t>
            </w:r>
          </w:p>
        </w:tc>
      </w:tr>
    </w:tbl>
    <w:p w:rsidR="00CC0B31" w:rsidRDefault="007725DC" w:rsidP="00CC0B31">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3063240</wp:posOffset>
                </wp:positionH>
                <wp:positionV relativeFrom="paragraph">
                  <wp:posOffset>7838440</wp:posOffset>
                </wp:positionV>
                <wp:extent cx="3825240" cy="1203960"/>
                <wp:effectExtent l="0" t="0" r="0" b="0"/>
                <wp:wrapNone/>
                <wp:docPr id="130" name="Grup 130"/>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131" name="Dikdörtgen 131"/>
                        <wps:cNvSpPr/>
                        <wps:spPr>
                          <a:xfrm>
                            <a:off x="0" y="0"/>
                            <a:ext cx="1493520" cy="1203960"/>
                          </a:xfrm>
                          <a:prstGeom prst="rect">
                            <a:avLst/>
                          </a:prstGeom>
                          <a:noFill/>
                          <a:ln w="12700">
                            <a:noFill/>
                            <a:prstDash val="solid"/>
                            <a:miter lim="800000"/>
                          </a:ln>
                          <a:effectLst/>
                        </wps:spPr>
                        <wps:txbx>
                          <w:txbxContent>
                            <w:p w:rsidR="005A4244" w:rsidRPr="007F30E0" w:rsidRDefault="007725DC" w:rsidP="005A4244">
                              <w:pPr>
                                <w:pStyle w:val="AralkYok"/>
                                <w:jc w:val="center"/>
                                <w:rPr>
                                  <w:color w:val="000000" w:themeColor="text1"/>
                                </w:rPr>
                              </w:pPr>
                              <w:r w:rsidRPr="007F30E0">
                                <w:rPr>
                                  <w:color w:val="000000" w:themeColor="text1"/>
                                </w:rPr>
                                <w:t>OLUR</w:t>
                              </w:r>
                            </w:p>
                            <w:p w:rsidR="005A4244" w:rsidRPr="007F30E0" w:rsidRDefault="007725DC" w:rsidP="005A4244">
                              <w:pPr>
                                <w:pStyle w:val="AralkYok"/>
                                <w:jc w:val="center"/>
                                <w:rPr>
                                  <w:color w:val="000000" w:themeColor="text1"/>
                                </w:rPr>
                              </w:pPr>
                              <w:r w:rsidRPr="007F30E0">
                                <w:rPr>
                                  <w:color w:val="000000" w:themeColor="text1"/>
                                </w:rPr>
                                <w:t>.....................</w:t>
                              </w:r>
                            </w:p>
                            <w:p w:rsidR="005A4244" w:rsidRPr="007F30E0" w:rsidRDefault="005A4244" w:rsidP="005A4244">
                              <w:pPr>
                                <w:pStyle w:val="AralkYok"/>
                                <w:jc w:val="center"/>
                                <w:rPr>
                                  <w:color w:val="000000" w:themeColor="text1"/>
                                </w:rPr>
                              </w:pPr>
                            </w:p>
                            <w:p w:rsidR="005A4244" w:rsidRPr="007F30E0" w:rsidRDefault="007725DC" w:rsidP="005A4244">
                              <w:pPr>
                                <w:pStyle w:val="AralkYok"/>
                                <w:jc w:val="center"/>
                                <w:rPr>
                                  <w:color w:val="000000" w:themeColor="text1"/>
                                </w:rPr>
                              </w:pPr>
                              <w:r w:rsidRPr="007F30E0">
                                <w:rPr>
                                  <w:color w:val="000000" w:themeColor="text1"/>
                                </w:rPr>
                                <w:t>....................</w:t>
                              </w:r>
                            </w:p>
                            <w:p w:rsidR="005A4244" w:rsidRPr="007F30E0" w:rsidRDefault="007725DC" w:rsidP="005A4244">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132" name="Dikdörtgen 132">
                          <a:hlinkClick r:id="rId6"/>
                        </wps:cNvPr>
                        <wps:cNvSpPr/>
                        <wps:spPr>
                          <a:xfrm>
                            <a:off x="2125980" y="0"/>
                            <a:ext cx="1699260" cy="1203960"/>
                          </a:xfrm>
                          <a:prstGeom prst="rect">
                            <a:avLst/>
                          </a:prstGeom>
                          <a:noFill/>
                          <a:ln w="12700">
                            <a:noFill/>
                            <a:prstDash val="solid"/>
                            <a:miter lim="800000"/>
                          </a:ln>
                          <a:effectLst/>
                        </wps:spPr>
                        <wps:txbx>
                          <w:txbxContent>
                            <w:p w:rsidR="005A4244" w:rsidRPr="007F30E0" w:rsidRDefault="007725DC" w:rsidP="005A4244">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865993888"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5993888"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5A4244" w:rsidRPr="007F30E0" w:rsidRDefault="007725DC" w:rsidP="005A4244">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130" o:spid="_x0000_s1025" style="width:301.2pt;height:94.8pt;margin-top:617.2pt;margin-left:241.2pt;position:absolute;z-index:251659264" coordsize="38252,12039">
                <v:rect id="Dikdörtgen 131" o:spid="_x0000_s1026" style="width:14935;height:12039;mso-wrap-style:square;position:absolute;v-text-anchor:middle;visibility:visible" filled="f" stroked="f" strokeweight="1pt">
                  <v:textbox>
                    <w:txbxContent>
                      <w:p w:rsidR="005A4244" w:rsidRPr="007F30E0" w:rsidP="005A4244" w14:paraId="699859A0" w14:textId="77777777">
                        <w:pPr>
                          <w:pStyle w:val="NoSpacing"/>
                          <w:jc w:val="center"/>
                          <w:rPr>
                            <w:color w:val="000000" w:themeColor="text1"/>
                          </w:rPr>
                        </w:pPr>
                        <w:r w:rsidRPr="007F30E0">
                          <w:rPr>
                            <w:color w:val="000000" w:themeColor="text1"/>
                          </w:rPr>
                          <w:t>OLUR</w:t>
                        </w:r>
                      </w:p>
                      <w:p w:rsidR="005A4244" w:rsidRPr="007F30E0" w:rsidP="005A4244" w14:paraId="14B33029" w14:textId="77777777">
                        <w:pPr>
                          <w:pStyle w:val="NoSpacing"/>
                          <w:jc w:val="center"/>
                          <w:rPr>
                            <w:color w:val="000000" w:themeColor="text1"/>
                          </w:rPr>
                        </w:pPr>
                        <w:r w:rsidRPr="007F30E0">
                          <w:rPr>
                            <w:color w:val="000000" w:themeColor="text1"/>
                          </w:rPr>
                          <w:t>.....................</w:t>
                        </w:r>
                      </w:p>
                      <w:p w:rsidR="005A4244" w:rsidRPr="007F30E0" w:rsidP="005A4244" w14:paraId="394B50FD" w14:textId="77777777">
                        <w:pPr>
                          <w:pStyle w:val="NoSpacing"/>
                          <w:jc w:val="center"/>
                          <w:rPr>
                            <w:color w:val="000000" w:themeColor="text1"/>
                          </w:rPr>
                        </w:pPr>
                      </w:p>
                      <w:p w:rsidR="005A4244" w:rsidRPr="007F30E0" w:rsidP="005A4244" w14:paraId="196EC750" w14:textId="77777777">
                        <w:pPr>
                          <w:pStyle w:val="NoSpacing"/>
                          <w:jc w:val="center"/>
                          <w:rPr>
                            <w:color w:val="000000" w:themeColor="text1"/>
                          </w:rPr>
                        </w:pPr>
                        <w:r w:rsidRPr="007F30E0">
                          <w:rPr>
                            <w:color w:val="000000" w:themeColor="text1"/>
                          </w:rPr>
                          <w:t>....................</w:t>
                        </w:r>
                      </w:p>
                      <w:p w:rsidR="005A4244" w:rsidRPr="007F30E0" w:rsidP="005A4244" w14:paraId="49E113E4" w14:textId="77777777">
                        <w:pPr>
                          <w:jc w:val="center"/>
                          <w:rPr>
                            <w:color w:val="000000" w:themeColor="text1"/>
                          </w:rPr>
                        </w:pPr>
                        <w:r w:rsidRPr="007F30E0">
                          <w:rPr>
                            <w:color w:val="000000" w:themeColor="text1"/>
                          </w:rPr>
                          <w:t>Okul Müdürü</w:t>
                        </w:r>
                      </w:p>
                    </w:txbxContent>
                  </v:textbox>
                </v:rect>
                <v:rect id="Dikdörtgen 132" o:spid="_x0000_s1027" href="http://www.mustafakabul.com/" style="width:16993;height:12039;left:21259;mso-wrap-style:square;position:absolute;v-text-anchor:middle;visibility:visible" o:button="t" filled="f" stroked="f" strokeweight="1pt">
                  <v:fill o:detectmouseclick="t"/>
                  <v:textbox>
                    <w:txbxContent>
                      <w:p w:rsidR="005A4244" w:rsidRPr="007F30E0" w:rsidP="005A4244" w14:paraId="4E895CB1" w14:textId="77777777">
                        <w:pPr>
                          <w:jc w:val="center"/>
                          <w:rPr>
                            <w:b/>
                            <w:color w:val="0070C0"/>
                          </w:rPr>
                        </w:pPr>
                        <w:drawing>
                          <wp:inline distT="0" distB="0" distL="0" distR="0">
                            <wp:extent cx="1187093" cy="556260"/>
                            <wp:effectExtent l="0" t="0" r="0" b="0"/>
                            <wp:docPr id="133" name="Resim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5A4244" w:rsidRPr="007F30E0" w:rsidP="005A4244" w14:paraId="06B5C733" w14:textId="77777777">
                        <w:pPr>
                          <w:jc w:val="center"/>
                          <w:rPr>
                            <w:b/>
                            <w:color w:val="0070C0"/>
                          </w:rPr>
                        </w:pPr>
                        <w:r w:rsidRPr="007F30E0">
                          <w:rPr>
                            <w:b/>
                            <w:color w:val="0070C0"/>
                          </w:rPr>
                          <w:t>www.mustafakabul.com</w:t>
                        </w:r>
                      </w:p>
                    </w:txbxContent>
                  </v:textbox>
                </v:rect>
              </v:group>
            </w:pict>
          </mc:Fallback>
        </mc:AlternateContent>
      </w:r>
    </w:p>
    <w:p w:rsidR="00CC0B31" w:rsidRDefault="00CC0B31" w:rsidP="00CC0B31">
      <w:pPr>
        <w:pStyle w:val="AralkYok"/>
        <w:jc w:val="center"/>
      </w:pPr>
    </w:p>
    <w:p w:rsidR="00CC0B31" w:rsidRDefault="00CC0B31" w:rsidP="00CC0B31">
      <w:pPr>
        <w:pStyle w:val="AralkYok"/>
        <w:jc w:val="center"/>
      </w:pPr>
    </w:p>
    <w:p w:rsidR="00CC0B31" w:rsidRDefault="00CC0B31" w:rsidP="004E11DF">
      <w:pPr>
        <w:pStyle w:val="AralkYok"/>
        <w:jc w:val="center"/>
      </w:pPr>
    </w:p>
    <w:sectPr w:rsidR="00CC0B31" w:rsidSect="00926B9C">
      <w:pgSz w:w="11906" w:h="16838"/>
      <w:pgMar w:top="284" w:right="284" w:bottom="284" w:left="284" w:header="284" w:footer="340" w:gutter="0"/>
      <w:pgNumType w:start="3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9E5497B6">
      <w:start w:val="1"/>
      <w:numFmt w:val="decimal"/>
      <w:lvlText w:val=""/>
      <w:lvlJc w:val="left"/>
    </w:lvl>
    <w:lvl w:ilvl="1" w:tplc="AA0E83E0">
      <w:numFmt w:val="decimal"/>
      <w:lvlText w:val=""/>
      <w:lvlJc w:val="left"/>
    </w:lvl>
    <w:lvl w:ilvl="2" w:tplc="8904DB1A">
      <w:numFmt w:val="decimal"/>
      <w:lvlText w:val=""/>
      <w:lvlJc w:val="left"/>
    </w:lvl>
    <w:lvl w:ilvl="3" w:tplc="F5D23A00">
      <w:numFmt w:val="decimal"/>
      <w:lvlText w:val=""/>
      <w:lvlJc w:val="left"/>
    </w:lvl>
    <w:lvl w:ilvl="4" w:tplc="5D980172">
      <w:numFmt w:val="decimal"/>
      <w:lvlText w:val=""/>
      <w:lvlJc w:val="left"/>
    </w:lvl>
    <w:lvl w:ilvl="5" w:tplc="E7647C9E">
      <w:numFmt w:val="decimal"/>
      <w:lvlText w:val=""/>
      <w:lvlJc w:val="left"/>
    </w:lvl>
    <w:lvl w:ilvl="6" w:tplc="4894EBEA">
      <w:numFmt w:val="decimal"/>
      <w:lvlText w:val=""/>
      <w:lvlJc w:val="left"/>
    </w:lvl>
    <w:lvl w:ilvl="7" w:tplc="24F67404">
      <w:numFmt w:val="decimal"/>
      <w:lvlText w:val=""/>
      <w:lvlJc w:val="left"/>
    </w:lvl>
    <w:lvl w:ilvl="8" w:tplc="25D2406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8632C"/>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25D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67D0"/>
    <w:rsid w:val="00ED7884"/>
    <w:rsid w:val="00EE38EC"/>
    <w:rsid w:val="00EE5033"/>
    <w:rsid w:val="00EF0C8C"/>
    <w:rsid w:val="00EF2ECB"/>
    <w:rsid w:val="00F0373B"/>
    <w:rsid w:val="00F076FE"/>
    <w:rsid w:val="00F17A96"/>
    <w:rsid w:val="00F2242E"/>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301A9"/>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F796A-B936-4A6F-8A5B-915D2CFC99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612</Words>
  <Characters>3492</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2025-08-26T15:35:00Z</dcterms:modified>
  <cp:category>www.mustafakabul.com</cp:category>
</cp:coreProperties>
</file>